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D1E8" w14:textId="77777777" w:rsidR="00CF54D8" w:rsidRPr="00CF54D8" w:rsidRDefault="00CF54D8" w:rsidP="00CF54D8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CF54D8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การอ้าอิงในเนื้อหาบทที่ 1-5 และท้ายเล่มบรรณานุกรมต้องสัมพันธ์กัน</w:t>
      </w:r>
    </w:p>
    <w:p w14:paraId="587998AE" w14:textId="77777777" w:rsidR="00CF54D8" w:rsidRDefault="00CF54D8" w:rsidP="00CF54D8">
      <w:pPr>
        <w:rPr>
          <w:rFonts w:ascii="TH Niramit AS" w:hAnsi="TH Niramit AS" w:cs="TH Niramit AS"/>
          <w:color w:val="000000" w:themeColor="text1"/>
          <w:sz w:val="32"/>
          <w:szCs w:val="32"/>
          <w:highlight w:val="yellow"/>
        </w:rPr>
      </w:pPr>
    </w:p>
    <w:p w14:paraId="6B75AC23" w14:textId="77777777" w:rsidR="00BE4E59" w:rsidRDefault="00BE4E59" w:rsidP="00CF54D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BE4E59">
        <w:rPr>
          <w:rFonts w:ascii="TH Niramit AS" w:hAnsi="TH Niramit AS" w:cs="TH Niramit AS"/>
          <w:color w:val="000000" w:themeColor="text1"/>
          <w:sz w:val="32"/>
          <w:szCs w:val="32"/>
          <w:cs/>
        </w:rPr>
        <w:t>วิไล  พึ่งผล</w:t>
      </w:r>
      <w:r w:rsidRPr="00BE4E59">
        <w:rPr>
          <w:rFonts w:ascii="TH Niramit AS" w:hAnsi="TH Niramit AS" w:cs="TH Niramit AS"/>
          <w:color w:val="000000" w:themeColor="text1"/>
          <w:sz w:val="32"/>
          <w:szCs w:val="32"/>
        </w:rPr>
        <w:t xml:space="preserve">, </w:t>
      </w:r>
      <w:r w:rsidRPr="00BE4E59">
        <w:rPr>
          <w:rFonts w:ascii="TH Niramit AS" w:hAnsi="TH Niramit AS" w:cs="TH Niramit AS"/>
          <w:color w:val="000000" w:themeColor="text1"/>
          <w:sz w:val="32"/>
          <w:szCs w:val="32"/>
          <w:cs/>
        </w:rPr>
        <w:t>ดวงใจ จันทรดาแสง และประสพชัย พสุนนท. (2562).การพัฒนาประสิทธิภาพการบริหารระบบ</w:t>
      </w:r>
    </w:p>
    <w:p w14:paraId="67421D75" w14:textId="77777777" w:rsidR="00BE4E59" w:rsidRDefault="00BE4E59" w:rsidP="00BE4E59">
      <w:pPr>
        <w:ind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BE4E59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คลังสินค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้</w:t>
      </w:r>
      <w:r w:rsidRPr="00BE4E59">
        <w:rPr>
          <w:rFonts w:ascii="TH Niramit AS" w:hAnsi="TH Niramit AS" w:cs="TH Niramit AS"/>
          <w:color w:val="000000" w:themeColor="text1"/>
          <w:sz w:val="32"/>
          <w:szCs w:val="32"/>
          <w:cs/>
        </w:rPr>
        <w:t>าเพี่อสร้างความได้เปรียบทางการแข่งขันของผู้ประกอบการอุตสาหกรรมชิ้นสวนอะไหล่</w:t>
      </w:r>
    </w:p>
    <w:p w14:paraId="7D9F7986" w14:textId="77777777" w:rsidR="00BE4E59" w:rsidRDefault="00BE4E59" w:rsidP="00BE4E59">
      <w:pPr>
        <w:ind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BE4E59">
        <w:rPr>
          <w:rFonts w:ascii="TH Niramit AS" w:hAnsi="TH Niramit AS" w:cs="TH Niramit AS"/>
          <w:color w:val="000000" w:themeColor="text1"/>
          <w:sz w:val="32"/>
          <w:szCs w:val="32"/>
          <w:cs/>
        </w:rPr>
        <w:t>รถจักรยานยนต์ยุคประเทศไทย 4.0 จังหวัดชลบุรี. วารสารดุษฎีบัณฑิตทางสังคมศาสตร.  ป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ี</w:t>
      </w:r>
      <w:r w:rsidRPr="00BE4E5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ที่ 9 </w:t>
      </w:r>
    </w:p>
    <w:p w14:paraId="44498AC7" w14:textId="6E70EF76" w:rsidR="00BE4E59" w:rsidRDefault="00BE4E59" w:rsidP="00BE4E59">
      <w:pPr>
        <w:ind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BE4E59">
        <w:rPr>
          <w:rFonts w:ascii="TH Niramit AS" w:hAnsi="TH Niramit AS" w:cs="TH Niramit AS"/>
          <w:color w:val="000000" w:themeColor="text1"/>
          <w:sz w:val="32"/>
          <w:szCs w:val="32"/>
          <w:cs/>
        </w:rPr>
        <w:t>ฉบับที่ 2. หน้า 467-485.</w:t>
      </w:r>
    </w:p>
    <w:p w14:paraId="6B7F5CB2" w14:textId="77777777" w:rsidR="00BE4E59" w:rsidRDefault="00BE4E59" w:rsidP="00CF54D8">
      <w:pPr>
        <w:rPr>
          <w:rFonts w:ascii="TH Niramit AS" w:hAnsi="TH Niramit AS" w:cs="TH Niramit AS"/>
          <w:color w:val="000000" w:themeColor="text1"/>
          <w:sz w:val="32"/>
          <w:szCs w:val="32"/>
          <w:highlight w:val="yellow"/>
        </w:rPr>
      </w:pPr>
    </w:p>
    <w:p w14:paraId="4BE33E86" w14:textId="5E7EDF4E" w:rsidR="00CF54D8" w:rsidRDefault="00CF54D8" w:rsidP="00CF54D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F54D8">
        <w:rPr>
          <w:rFonts w:ascii="TH Niramit AS" w:hAnsi="TH Niramit AS" w:cs="TH Niramit AS" w:hint="cs"/>
          <w:color w:val="000000" w:themeColor="text1"/>
          <w:sz w:val="32"/>
          <w:szCs w:val="32"/>
          <w:highlight w:val="yellow"/>
          <w:cs/>
        </w:rPr>
        <w:t>เอกสารอ้างอิง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highlight w:val="yellow"/>
          <w:cs/>
        </w:rPr>
        <w:t>บรรณานุกรม</w:t>
      </w:r>
      <w:r w:rsidRPr="00CF54D8">
        <w:rPr>
          <w:rFonts w:ascii="TH Niramit AS" w:hAnsi="TH Niramit AS" w:cs="TH Niramit AS" w:hint="cs"/>
          <w:color w:val="000000" w:themeColor="text1"/>
          <w:sz w:val="32"/>
          <w:szCs w:val="32"/>
          <w:highlight w:val="yellow"/>
          <w:u w:val="single"/>
          <w:cs/>
        </w:rPr>
        <w:t>ท้ายเล่ม</w:t>
      </w:r>
      <w:r w:rsidRPr="00CF54D8">
        <w:rPr>
          <w:rFonts w:ascii="TH Niramit AS" w:hAnsi="TH Niramit AS" w:cs="TH Niramit AS" w:hint="cs"/>
          <w:color w:val="000000" w:themeColor="text1"/>
          <w:sz w:val="32"/>
          <w:szCs w:val="32"/>
          <w:highlight w:val="yellow"/>
          <w:cs/>
        </w:rPr>
        <w:t xml:space="preserve">  เช่น</w:t>
      </w:r>
    </w:p>
    <w:p w14:paraId="67E2896C" w14:textId="77777777" w:rsidR="00CF54D8" w:rsidRDefault="00CF54D8" w:rsidP="00CF54D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F54D8">
        <w:rPr>
          <w:rFonts w:ascii="TH Niramit AS" w:hAnsi="TH Niramit AS" w:cs="TH Niramit AS" w:hint="cs"/>
          <w:color w:val="000000" w:themeColor="text1"/>
          <w:sz w:val="32"/>
          <w:szCs w:val="32"/>
          <w:u w:val="single"/>
          <w:cs/>
        </w:rPr>
        <w:t>ภาษาไทย</w:t>
      </w:r>
    </w:p>
    <w:p w14:paraId="78BEDFE7" w14:textId="77777777" w:rsidR="00CF54D8" w:rsidRDefault="00CF54D8" w:rsidP="00CF54D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B83FD8">
        <w:rPr>
          <w:rFonts w:ascii="TH Niramit AS" w:hAnsi="TH Niramit AS" w:cs="TH Niramit AS"/>
          <w:color w:val="000000" w:themeColor="text1"/>
          <w:sz w:val="32"/>
          <w:szCs w:val="32"/>
          <w:cs/>
        </w:rPr>
        <w:t>วริสสรา เทียมทัด และ วัชริณี ตระการสาธิต. (2559). การวางแผนการ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คลังสินค้าขาเข้าและขาออก</w:t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</w:p>
    <w:p w14:paraId="4DA0A1CB" w14:textId="77777777" w:rsidR="00CF54D8" w:rsidRDefault="00CF54D8" w:rsidP="00CF54D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 w:rsidRPr="00B83FD8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วารสารวิชาการเซนต์จอห์น.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ปีที่ 1 ฉบับที่ 2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,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หน้า 1-15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.</w:t>
      </w:r>
    </w:p>
    <w:p w14:paraId="266BD2C6" w14:textId="77777777" w:rsidR="00CF54D8" w:rsidRDefault="00CF54D8" w:rsidP="00CF54D8">
      <w:pPr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1181AA3C" w14:textId="77777777" w:rsidR="00CF54D8" w:rsidRDefault="00CF54D8" w:rsidP="00CF54D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CF54D8">
        <w:rPr>
          <w:rFonts w:ascii="TH Niramit AS" w:hAnsi="TH Niramit AS" w:cs="TH Niramit AS" w:hint="cs"/>
          <w:color w:val="000000" w:themeColor="text1"/>
          <w:sz w:val="32"/>
          <w:szCs w:val="32"/>
          <w:u w:val="single"/>
          <w:cs/>
        </w:rPr>
        <w:t>ภาษาอังกฤษ</w:t>
      </w:r>
    </w:p>
    <w:p w14:paraId="366C6B08" w14:textId="77777777" w:rsidR="00CF54D8" w:rsidRDefault="00CF54D8" w:rsidP="00CF54D8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นามสกุล</w:t>
      </w:r>
      <w:r>
        <w:rPr>
          <w:rFonts w:ascii="TH Niramit AS" w:hAnsi="TH Niramit AS" w:cs="TH Niramit AS"/>
          <w:sz w:val="32"/>
          <w:szCs w:val="32"/>
        </w:rPr>
        <w:t xml:space="preserve">, </w:t>
      </w:r>
      <w:r>
        <w:rPr>
          <w:rFonts w:ascii="TH Niramit AS" w:hAnsi="TH Niramit AS" w:cs="TH Niramit AS" w:hint="cs"/>
          <w:sz w:val="32"/>
          <w:szCs w:val="32"/>
          <w:cs/>
        </w:rPr>
        <w:t>ชื่อ</w:t>
      </w:r>
      <w:r w:rsidR="00530C05">
        <w:rPr>
          <w:rFonts w:ascii="TH Niramit AS" w:hAnsi="TH Niramit AS" w:cs="TH Niramit AS" w:hint="cs"/>
          <w:sz w:val="32"/>
          <w:szCs w:val="32"/>
          <w:cs/>
        </w:rPr>
        <w:t>ย่อ</w:t>
      </w:r>
      <w:r>
        <w:rPr>
          <w:rFonts w:ascii="TH Niramit AS" w:hAnsi="TH Niramit AS" w:cs="TH Niramit AS"/>
          <w:sz w:val="32"/>
          <w:szCs w:val="32"/>
        </w:rPr>
        <w:t xml:space="preserve">, </w:t>
      </w:r>
      <w:r>
        <w:rPr>
          <w:rFonts w:ascii="TH Niramit AS" w:hAnsi="TH Niramit AS" w:cs="TH Niramit AS" w:hint="cs"/>
          <w:sz w:val="32"/>
          <w:szCs w:val="32"/>
          <w:cs/>
        </w:rPr>
        <w:t>นามสกุล</w:t>
      </w:r>
      <w:r>
        <w:rPr>
          <w:rFonts w:ascii="TH Niramit AS" w:hAnsi="TH Niramit AS" w:cs="TH Niramit AS"/>
          <w:sz w:val="32"/>
          <w:szCs w:val="32"/>
        </w:rPr>
        <w:t xml:space="preserve">, </w:t>
      </w:r>
      <w:r>
        <w:rPr>
          <w:rFonts w:ascii="TH Niramit AS" w:hAnsi="TH Niramit AS" w:cs="TH Niramit AS" w:hint="cs"/>
          <w:sz w:val="32"/>
          <w:szCs w:val="32"/>
          <w:cs/>
        </w:rPr>
        <w:t>ชื่อ</w:t>
      </w:r>
      <w:r w:rsidR="00530C05">
        <w:rPr>
          <w:rFonts w:ascii="TH Niramit AS" w:hAnsi="TH Niramit AS" w:cs="TH Niramit AS" w:hint="cs"/>
          <w:sz w:val="32"/>
          <w:szCs w:val="32"/>
          <w:cs/>
        </w:rPr>
        <w:t>ย่อ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and </w:t>
      </w:r>
      <w:r>
        <w:rPr>
          <w:rFonts w:ascii="TH Niramit AS" w:hAnsi="TH Niramit AS" w:cs="TH Niramit AS" w:hint="cs"/>
          <w:sz w:val="32"/>
          <w:szCs w:val="32"/>
          <w:cs/>
        </w:rPr>
        <w:t>นามสกุล</w:t>
      </w:r>
      <w:r>
        <w:rPr>
          <w:rFonts w:ascii="TH Niramit AS" w:hAnsi="TH Niramit AS" w:cs="TH Niramit AS"/>
          <w:sz w:val="32"/>
          <w:szCs w:val="32"/>
        </w:rPr>
        <w:t xml:space="preserve">, </w:t>
      </w:r>
      <w:r>
        <w:rPr>
          <w:rFonts w:ascii="TH Niramit AS" w:hAnsi="TH Niramit AS" w:cs="TH Niramit AS" w:hint="cs"/>
          <w:sz w:val="32"/>
          <w:szCs w:val="32"/>
          <w:cs/>
        </w:rPr>
        <w:t>ชื่อ</w:t>
      </w:r>
      <w:r w:rsidR="00530C05">
        <w:rPr>
          <w:rFonts w:ascii="TH Niramit AS" w:hAnsi="TH Niramit AS" w:cs="TH Niramit AS" w:hint="cs"/>
          <w:sz w:val="32"/>
          <w:szCs w:val="32"/>
          <w:cs/>
        </w:rPr>
        <w:t>ย่อ</w:t>
      </w:r>
      <w:r>
        <w:rPr>
          <w:rFonts w:ascii="TH Niramit AS" w:hAnsi="TH Niramit AS" w:cs="TH Niramit AS"/>
          <w:sz w:val="32"/>
          <w:szCs w:val="32"/>
        </w:rPr>
        <w:t>. (</w:t>
      </w:r>
      <w:r>
        <w:rPr>
          <w:rFonts w:ascii="TH Niramit AS" w:hAnsi="TH Niramit AS" w:cs="TH Niramit AS" w:hint="cs"/>
          <w:sz w:val="32"/>
          <w:szCs w:val="32"/>
          <w:cs/>
        </w:rPr>
        <w:t>ปี ค.ศ.)</w:t>
      </w:r>
      <w:r>
        <w:rPr>
          <w:rFonts w:ascii="TH Niramit AS" w:hAnsi="TH Niramit AS" w:cs="TH Niramit AS"/>
          <w:sz w:val="32"/>
          <w:szCs w:val="32"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>ชื่อเรื่องบทความ</w:t>
      </w:r>
      <w:r>
        <w:rPr>
          <w:rFonts w:ascii="TH Niramit AS" w:hAnsi="TH Niramit AS" w:cs="TH Niramit AS"/>
          <w:sz w:val="32"/>
          <w:szCs w:val="32"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>ชื่อวารสาร</w:t>
      </w:r>
      <w:r>
        <w:rPr>
          <w:rFonts w:ascii="TH Niramit AS" w:hAnsi="TH Niramit AS" w:cs="TH Niramit AS"/>
          <w:sz w:val="32"/>
          <w:szCs w:val="32"/>
        </w:rPr>
        <w:t xml:space="preserve">, Vo, No. pp. </w:t>
      </w:r>
    </w:p>
    <w:p w14:paraId="7852E453" w14:textId="77777777" w:rsidR="00CF54D8" w:rsidRPr="00CF54D8" w:rsidRDefault="00CF54D8" w:rsidP="00CF54D8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ดังตัวอย่างด้านล่าง</w:t>
      </w:r>
    </w:p>
    <w:p w14:paraId="1F0E3CDD" w14:textId="77777777" w:rsidR="00CF54D8" w:rsidRPr="00CF54D8" w:rsidRDefault="00CF54D8" w:rsidP="00CF54D8">
      <w:pPr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CF54D8">
        <w:rPr>
          <w:rFonts w:ascii="TH Niramit AS" w:hAnsi="TH Niramit AS" w:cs="TH Niramit AS"/>
          <w:color w:val="FF0000"/>
          <w:sz w:val="32"/>
          <w:szCs w:val="32"/>
        </w:rPr>
        <w:t>Rainer, R.K., Prince, B. and Watson, J.H. (</w:t>
      </w:r>
      <w:r w:rsidRPr="00CF54D8">
        <w:rPr>
          <w:rFonts w:ascii="TH Niramit AS" w:hAnsi="TH Niramit AS" w:cs="TH Niramit AS"/>
          <w:color w:val="FF0000"/>
          <w:sz w:val="32"/>
          <w:szCs w:val="32"/>
          <w:cs/>
        </w:rPr>
        <w:t xml:space="preserve">2015). </w:t>
      </w:r>
      <w:r w:rsidRPr="00CF54D8">
        <w:rPr>
          <w:rFonts w:ascii="TH Niramit AS" w:hAnsi="TH Niramit AS" w:cs="TH Niramit AS"/>
          <w:color w:val="FF0000"/>
          <w:sz w:val="32"/>
          <w:szCs w:val="32"/>
        </w:rPr>
        <w:t xml:space="preserve">Management Information Systems </w:t>
      </w:r>
    </w:p>
    <w:p w14:paraId="0041B5BE" w14:textId="77777777" w:rsidR="00CF54D8" w:rsidRPr="00CF54D8" w:rsidRDefault="00CF54D8" w:rsidP="00CF54D8">
      <w:pPr>
        <w:ind w:firstLine="720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CF54D8">
        <w:rPr>
          <w:rFonts w:ascii="TH Niramit AS" w:hAnsi="TH Niramit AS" w:cs="TH Niramit AS"/>
          <w:i/>
          <w:iCs/>
          <w:color w:val="FF0000"/>
          <w:sz w:val="32"/>
          <w:szCs w:val="32"/>
        </w:rPr>
        <w:t>Logistics Journal</w:t>
      </w:r>
      <w:r w:rsidRPr="00CF54D8">
        <w:rPr>
          <w:rFonts w:ascii="TH Niramit AS" w:hAnsi="TH Niramit AS" w:cs="TH Niramit AS"/>
          <w:color w:val="FF0000"/>
          <w:sz w:val="32"/>
          <w:szCs w:val="32"/>
        </w:rPr>
        <w:t>. Vol 4, No.2, pp. 142-160.</w:t>
      </w:r>
    </w:p>
    <w:p w14:paraId="73E5EA20" w14:textId="77777777" w:rsidR="00CF54D8" w:rsidRDefault="00CF54D8" w:rsidP="00CF54D8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5653BEFE" w14:textId="77777777" w:rsidR="00CF54D8" w:rsidRDefault="00CF54D8" w:rsidP="00CF54D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highlight w:val="yellow"/>
          <w:cs/>
        </w:rPr>
        <w:t>การ</w:t>
      </w:r>
      <w:r w:rsidRPr="00CF54D8">
        <w:rPr>
          <w:rFonts w:ascii="TH Niramit AS" w:hAnsi="TH Niramit AS" w:cs="TH Niramit AS" w:hint="cs"/>
          <w:color w:val="000000" w:themeColor="text1"/>
          <w:sz w:val="32"/>
          <w:szCs w:val="32"/>
          <w:highlight w:val="yellow"/>
          <w:cs/>
        </w:rPr>
        <w:t>อ้างอิง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highlight w:val="yellow"/>
          <w:cs/>
        </w:rPr>
        <w:t>เนื้อหา</w:t>
      </w:r>
      <w:r w:rsidRPr="00CF54D8">
        <w:rPr>
          <w:rFonts w:ascii="TH Niramit AS" w:hAnsi="TH Niramit AS" w:cs="TH Niramit AS" w:hint="cs"/>
          <w:color w:val="000000" w:themeColor="text1"/>
          <w:sz w:val="32"/>
          <w:szCs w:val="32"/>
          <w:highlight w:val="yellow"/>
          <w:u w:val="single"/>
          <w:cs/>
        </w:rPr>
        <w:t>ในเล่ม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highlight w:val="yellow"/>
          <w:u w:val="single"/>
          <w:cs/>
        </w:rPr>
        <w:t xml:space="preserve"> (ในเนื้อหาบทที่ 1-5)</w:t>
      </w:r>
      <w:r w:rsidRPr="00CF54D8">
        <w:rPr>
          <w:rFonts w:ascii="TH Niramit AS" w:hAnsi="TH Niramit AS" w:cs="TH Niramit AS" w:hint="cs"/>
          <w:color w:val="000000" w:themeColor="text1"/>
          <w:sz w:val="32"/>
          <w:szCs w:val="32"/>
          <w:highlight w:val="yellow"/>
          <w:cs/>
        </w:rPr>
        <w:t xml:space="preserve">  เช่น</w:t>
      </w:r>
    </w:p>
    <w:p w14:paraId="65D2F7C1" w14:textId="4E0379F6" w:rsidR="00CF54D8" w:rsidRDefault="00CF54D8" w:rsidP="00CF54D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t>(</w:t>
      </w:r>
      <w:r w:rsidRPr="00B83FD8">
        <w:rPr>
          <w:rFonts w:ascii="TH Niramit AS" w:hAnsi="TH Niramit AS" w:cs="TH Niramit AS"/>
          <w:color w:val="000000" w:themeColor="text1"/>
          <w:sz w:val="32"/>
          <w:szCs w:val="32"/>
          <w:cs/>
        </w:rPr>
        <w:t>วริสสรา เทียมทัด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, </w:t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>2559</w:t>
      </w:r>
      <w:proofErr w:type="gramStart"/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>)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proofErr w:type="gramEnd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>อ้างอิงกรณีมี 1 คน</w:t>
      </w:r>
    </w:p>
    <w:p w14:paraId="69778D03" w14:textId="77777777" w:rsidR="00CF54D8" w:rsidRDefault="00CF54D8" w:rsidP="00CF54D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t>(</w:t>
      </w:r>
      <w:r w:rsidRPr="00B83FD8">
        <w:rPr>
          <w:rFonts w:ascii="TH Niramit AS" w:hAnsi="TH Niramit AS" w:cs="TH Niramit AS"/>
          <w:color w:val="000000" w:themeColor="text1"/>
          <w:sz w:val="32"/>
          <w:szCs w:val="32"/>
          <w:cs/>
        </w:rPr>
        <w:t>วริสสรา เทียมทัด และ วัชริณี ตระการสาธิต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, </w:t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>2559</w:t>
      </w:r>
      <w:proofErr w:type="gramStart"/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>)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proofErr w:type="gramEnd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อ้างอิงกรณีมี 2 คน</w:t>
      </w:r>
    </w:p>
    <w:p w14:paraId="2A69AD7E" w14:textId="77777777" w:rsidR="00CF54D8" w:rsidRDefault="00CF54D8" w:rsidP="00CF54D8">
      <w:pPr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color w:val="000000" w:themeColor="text1"/>
          <w:sz w:val="32"/>
          <w:szCs w:val="32"/>
        </w:rPr>
        <w:t>(</w:t>
      </w:r>
      <w:r w:rsidRPr="00B83FD8">
        <w:rPr>
          <w:rFonts w:ascii="TH Niramit AS" w:hAnsi="TH Niramit AS" w:cs="TH Niramit AS"/>
          <w:color w:val="000000" w:themeColor="text1"/>
          <w:sz w:val="32"/>
          <w:szCs w:val="32"/>
          <w:cs/>
        </w:rPr>
        <w:t>วริสสรา เทียมทัด และ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คณะ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 xml:space="preserve">, </w:t>
      </w:r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>2559</w:t>
      </w:r>
      <w:proofErr w:type="gramStart"/>
      <w:r>
        <w:rPr>
          <w:rFonts w:ascii="TH Niramit AS" w:hAnsi="TH Niramit AS" w:cs="TH Niramit AS"/>
          <w:color w:val="000000" w:themeColor="text1"/>
          <w:sz w:val="32"/>
          <w:szCs w:val="32"/>
          <w:cs/>
        </w:rPr>
        <w:t>)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proofErr w:type="gramEnd"/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ab/>
        <w:t xml:space="preserve">อ้างอิงกรณีมี </w:t>
      </w:r>
      <w:r>
        <w:rPr>
          <w:rFonts w:ascii="TH Niramit AS" w:hAnsi="TH Niramit AS" w:cs="TH Niramit AS"/>
          <w:color w:val="000000" w:themeColor="text1"/>
          <w:sz w:val="32"/>
          <w:szCs w:val="32"/>
        </w:rPr>
        <w:t>3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</w:t>
      </w:r>
    </w:p>
    <w:p w14:paraId="333188DA" w14:textId="77777777" w:rsidR="00CF54D8" w:rsidRDefault="00CF54D8" w:rsidP="00CF54D8">
      <w:pPr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0E5BD104" w14:textId="77777777" w:rsidR="00CF54D8" w:rsidRPr="00CF54D8" w:rsidRDefault="00CF54D8" w:rsidP="00CF54D8">
      <w:pPr>
        <w:rPr>
          <w:rFonts w:ascii="TH Niramit AS" w:hAnsi="TH Niramit AS" w:cs="TH Niramit AS"/>
          <w:sz w:val="32"/>
          <w:szCs w:val="32"/>
        </w:rPr>
      </w:pPr>
      <w:r w:rsidRPr="00CF54D8">
        <w:rPr>
          <w:rFonts w:ascii="TH Niramit AS" w:hAnsi="TH Niramit AS" w:cs="TH Niramit AS"/>
          <w:sz w:val="32"/>
          <w:szCs w:val="32"/>
        </w:rPr>
        <w:t xml:space="preserve">(Rainer, </w:t>
      </w:r>
      <w:r w:rsidRPr="00CF54D8">
        <w:rPr>
          <w:rFonts w:ascii="TH Niramit AS" w:hAnsi="TH Niramit AS" w:cs="TH Niramit AS"/>
          <w:sz w:val="32"/>
          <w:szCs w:val="32"/>
          <w:cs/>
        </w:rPr>
        <w:t>2015</w:t>
      </w:r>
      <w:proofErr w:type="gramStart"/>
      <w:r w:rsidRPr="00CF54D8">
        <w:rPr>
          <w:rFonts w:ascii="TH Niramit AS" w:hAnsi="TH Niramit AS" w:cs="TH Niramit AS"/>
          <w:sz w:val="32"/>
          <w:szCs w:val="32"/>
          <w:cs/>
        </w:rPr>
        <w:t>)</w:t>
      </w:r>
      <w:r w:rsidRPr="00CF54D8"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F54D8">
        <w:rPr>
          <w:rFonts w:ascii="TH Niramit AS" w:hAnsi="TH Niramit AS" w:cs="TH Niramit AS" w:hint="cs"/>
          <w:sz w:val="32"/>
          <w:szCs w:val="32"/>
          <w:cs/>
        </w:rPr>
        <w:t>อ้างอิงกรณีมี 1 คนขึ้นไป</w:t>
      </w:r>
    </w:p>
    <w:p w14:paraId="736E344E" w14:textId="77777777" w:rsidR="00CF54D8" w:rsidRPr="00CF54D8" w:rsidRDefault="00CF54D8" w:rsidP="00CF54D8">
      <w:pPr>
        <w:rPr>
          <w:rFonts w:ascii="TH Niramit AS" w:hAnsi="TH Niramit AS" w:cs="TH Niramit AS"/>
          <w:sz w:val="32"/>
          <w:szCs w:val="32"/>
        </w:rPr>
      </w:pPr>
      <w:r w:rsidRPr="00CF54D8">
        <w:rPr>
          <w:rFonts w:ascii="TH Niramit AS" w:hAnsi="TH Niramit AS" w:cs="TH Niramit AS"/>
          <w:sz w:val="32"/>
          <w:szCs w:val="32"/>
        </w:rPr>
        <w:t>(Rainer</w:t>
      </w:r>
      <w:r w:rsidRPr="00CF54D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F54D8">
        <w:rPr>
          <w:rFonts w:ascii="TH Niramit AS" w:hAnsi="TH Niramit AS" w:cs="TH Niramit AS"/>
          <w:sz w:val="32"/>
          <w:szCs w:val="32"/>
        </w:rPr>
        <w:t xml:space="preserve">and Watson., </w:t>
      </w:r>
      <w:r w:rsidRPr="00CF54D8">
        <w:rPr>
          <w:rFonts w:ascii="TH Niramit AS" w:hAnsi="TH Niramit AS" w:cs="TH Niramit AS"/>
          <w:sz w:val="32"/>
          <w:szCs w:val="32"/>
          <w:cs/>
        </w:rPr>
        <w:t>2015</w:t>
      </w:r>
      <w:proofErr w:type="gramStart"/>
      <w:r w:rsidRPr="00CF54D8">
        <w:rPr>
          <w:rFonts w:ascii="TH Niramit AS" w:hAnsi="TH Niramit AS" w:cs="TH Niramit AS"/>
          <w:sz w:val="32"/>
          <w:szCs w:val="32"/>
          <w:cs/>
        </w:rPr>
        <w:t>)</w:t>
      </w:r>
      <w:r w:rsidRPr="00CF54D8"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F54D8">
        <w:rPr>
          <w:rFonts w:ascii="TH Niramit AS" w:hAnsi="TH Niramit AS" w:cs="TH Niramit AS" w:hint="cs"/>
          <w:sz w:val="32"/>
          <w:szCs w:val="32"/>
          <w:cs/>
        </w:rPr>
        <w:t>อ้างอิงกรณีมี 2 คนขึ้นไป</w:t>
      </w:r>
    </w:p>
    <w:p w14:paraId="65D99AD5" w14:textId="77777777" w:rsidR="00CF54D8" w:rsidRDefault="00CF54D8" w:rsidP="00CF54D8">
      <w:pPr>
        <w:rPr>
          <w:rFonts w:ascii="TH Niramit AS" w:hAnsi="TH Niramit AS" w:cs="TH Niramit AS"/>
          <w:sz w:val="32"/>
          <w:szCs w:val="32"/>
        </w:rPr>
      </w:pPr>
      <w:r w:rsidRPr="00CF54D8">
        <w:rPr>
          <w:rFonts w:ascii="TH Niramit AS" w:hAnsi="TH Niramit AS" w:cs="TH Niramit AS"/>
          <w:sz w:val="32"/>
          <w:szCs w:val="32"/>
        </w:rPr>
        <w:t>(Rainer</w:t>
      </w:r>
      <w:r w:rsidRPr="00CF54D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F54D8">
        <w:rPr>
          <w:rFonts w:ascii="TH Niramit AS" w:hAnsi="TH Niramit AS" w:cs="TH Niramit AS"/>
          <w:sz w:val="32"/>
          <w:szCs w:val="32"/>
        </w:rPr>
        <w:t xml:space="preserve">et al., </w:t>
      </w:r>
      <w:r w:rsidRPr="00CF54D8">
        <w:rPr>
          <w:rFonts w:ascii="TH Niramit AS" w:hAnsi="TH Niramit AS" w:cs="TH Niramit AS"/>
          <w:sz w:val="32"/>
          <w:szCs w:val="32"/>
          <w:cs/>
        </w:rPr>
        <w:t>2015</w:t>
      </w:r>
      <w:proofErr w:type="gramStart"/>
      <w:r w:rsidRPr="00CF54D8">
        <w:rPr>
          <w:rFonts w:ascii="TH Niramit AS" w:hAnsi="TH Niramit AS" w:cs="TH Niramit AS"/>
          <w:sz w:val="32"/>
          <w:szCs w:val="32"/>
          <w:cs/>
        </w:rPr>
        <w:t>)</w:t>
      </w:r>
      <w:r w:rsidRPr="00CF54D8"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F54D8">
        <w:rPr>
          <w:rFonts w:ascii="TH Niramit AS" w:hAnsi="TH Niramit AS" w:cs="TH Niramit AS" w:hint="cs"/>
          <w:sz w:val="32"/>
          <w:szCs w:val="32"/>
          <w:cs/>
        </w:rPr>
        <w:t>อ้างอิงกรณีมี 3 คนขึ้นไป</w:t>
      </w:r>
    </w:p>
    <w:p w14:paraId="38DA9C46" w14:textId="77777777" w:rsidR="00CF54D8" w:rsidRDefault="00CF54D8" w:rsidP="00CF54D8">
      <w:pPr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35A9F99B" w14:textId="77777777" w:rsidR="00CF54D8" w:rsidRDefault="00CF54D8" w:rsidP="00CF54D8">
      <w:pPr>
        <w:rPr>
          <w:rFonts w:ascii="TH Niramit AS" w:hAnsi="TH Niramit AS" w:cs="TH Niramit AS"/>
          <w:color w:val="000000" w:themeColor="text1"/>
          <w:sz w:val="32"/>
          <w:szCs w:val="32"/>
        </w:rPr>
      </w:pPr>
    </w:p>
    <w:sectPr w:rsidR="00CF5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D8"/>
    <w:rsid w:val="00034E4E"/>
    <w:rsid w:val="000E572D"/>
    <w:rsid w:val="001E58A8"/>
    <w:rsid w:val="00530C05"/>
    <w:rsid w:val="007A48D6"/>
    <w:rsid w:val="00A36A83"/>
    <w:rsid w:val="00BE4E59"/>
    <w:rsid w:val="00C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C9CA"/>
  <w15:docId w15:val="{3DBC05C8-FA1B-4548-A03E-6200DD69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4D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ปิยมาส กล้าแข็ง</cp:lastModifiedBy>
  <cp:revision>2</cp:revision>
  <cp:lastPrinted>2018-09-23T06:56:00Z</cp:lastPrinted>
  <dcterms:created xsi:type="dcterms:W3CDTF">2021-12-15T03:44:00Z</dcterms:created>
  <dcterms:modified xsi:type="dcterms:W3CDTF">2021-12-15T03:44:00Z</dcterms:modified>
</cp:coreProperties>
</file>